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highlight w:val="yellow"/>
          <w:shd w:val="clear" w:color="auto" w:fill="FFFFFF"/>
          <w:lang w:bidi="ar"/>
        </w:rPr>
      </w:pPr>
      <w:r>
        <w:rPr>
          <w:rFonts w:hint="eastAsia" w:ascii="方正小标宋简体" w:hAnsi="方正小标宋简体" w:eastAsia="方正小标宋简体" w:cs="方正小标宋简体"/>
          <w:color w:val="333333"/>
          <w:kern w:val="0"/>
          <w:sz w:val="32"/>
          <w:szCs w:val="32"/>
          <w:highlight w:val="yellow"/>
          <w:shd w:val="clear" w:color="auto" w:fill="FFFFFF"/>
          <w:lang w:bidi="ar"/>
        </w:rPr>
        <w:t>来凤县人力资源和社会保障局</w:t>
      </w:r>
    </w:p>
    <w:p>
      <w:pPr>
        <w:widowControl/>
        <w:shd w:val="clear" w:color="auto" w:fill="FFFFFF"/>
        <w:spacing w:line="600" w:lineRule="atLeast"/>
        <w:jc w:val="center"/>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kern w:val="0"/>
          <w:sz w:val="32"/>
          <w:szCs w:val="32"/>
          <w:shd w:val="clear" w:color="auto" w:fill="FFFFFF"/>
          <w:lang w:bidi="ar"/>
        </w:rPr>
        <w:t>行政审批告知承诺书</w:t>
      </w:r>
    </w:p>
    <w:p>
      <w:pPr>
        <w:widowControl/>
        <w:shd w:val="clear" w:color="auto" w:fill="FFFFFF"/>
        <w:spacing w:line="600" w:lineRule="atLeast"/>
        <w:jc w:val="center"/>
        <w:rPr>
          <w:rFonts w:ascii="仿宋_GB2312" w:hAnsi="仿宋_GB2312" w:eastAsia="仿宋_GB2312" w:cs="仿宋_GB2312"/>
          <w:color w:val="333333"/>
          <w:sz w:val="28"/>
          <w:szCs w:val="28"/>
          <w:highlight w:val="yellow"/>
        </w:rPr>
      </w:pPr>
      <w:r>
        <w:rPr>
          <w:rFonts w:hint="eastAsia" w:ascii="仿宋_GB2312" w:hAnsi="仿宋_GB2312" w:eastAsia="仿宋_GB2312" w:cs="仿宋_GB2312"/>
          <w:color w:val="333333"/>
          <w:kern w:val="0"/>
          <w:sz w:val="28"/>
          <w:szCs w:val="28"/>
          <w:highlight w:val="yellow"/>
          <w:shd w:val="clear" w:color="auto" w:fill="FFFFFF"/>
          <w:lang w:bidi="ar"/>
        </w:rPr>
        <w:t>（【省集中企保系统】死亡人员发放账号维护（个人））</w:t>
      </w:r>
    </w:p>
    <w:p>
      <w:pPr>
        <w:widowControl/>
        <w:shd w:val="clear" w:color="auto" w:fill="FFFFFF"/>
        <w:spacing w:line="600" w:lineRule="atLeast"/>
        <w:jc w:val="center"/>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申请人：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地址：：</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统一社会信用代码：</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法定代表人：</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ascii="仿宋_GB2312" w:hAnsi="仿宋_GB2312" w:eastAsia="仿宋_GB2312" w:cs="仿宋_GB2312"/>
                <w:color w:val="333333"/>
                <w:kern w:val="0"/>
                <w:sz w:val="10"/>
                <w:szCs w:val="10"/>
                <w:shd w:val="clear" w:color="auto" w:fill="FFFFFF"/>
                <w:lang w:bidi="ar"/>
              </w:rPr>
            </w:pP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代理人：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bl>
    <w:p>
      <w:pPr>
        <w:widowControl/>
        <w:shd w:val="clear" w:color="auto" w:fill="FFFFFF"/>
        <w:rPr>
          <w:rFonts w:ascii="仿宋_GB2312" w:hAnsi="仿宋_GB2312" w:eastAsia="仿宋_GB2312" w:cs="仿宋_GB2312"/>
          <w:color w:val="333333"/>
          <w:kern w:val="0"/>
          <w:szCs w:val="21"/>
          <w:u w:val="single"/>
          <w:shd w:val="clear" w:color="auto" w:fill="FFFFFF"/>
          <w:lang w:bidi="ar"/>
        </w:rPr>
      </w:pPr>
    </w:p>
    <w:p>
      <w:pPr>
        <w:widowControl/>
        <w:shd w:val="clear" w:color="auto" w:fill="FFFFFF"/>
        <w:ind w:firstLine="643"/>
        <w:rPr>
          <w:rFonts w:ascii="黑体" w:hAnsi="黑体" w:eastAsia="黑体" w:cs="黑体"/>
          <w:color w:val="333333"/>
          <w:szCs w:val="21"/>
        </w:rPr>
      </w:pPr>
      <w:r>
        <w:rPr>
          <w:rFonts w:hint="eastAsia" w:ascii="黑体" w:hAnsi="黑体" w:eastAsia="黑体" w:cs="黑体"/>
          <w:b/>
          <w:color w:val="333333"/>
          <w:kern w:val="0"/>
          <w:szCs w:val="21"/>
          <w:shd w:val="clear" w:color="auto" w:fill="FFFFFF"/>
          <w:lang w:bidi="ar"/>
        </w:rPr>
        <w:t>一、</w:t>
      </w:r>
      <w:r>
        <w:rPr>
          <w:rFonts w:hint="eastAsia" w:ascii="黑体" w:hAnsi="黑体" w:eastAsia="黑体" w:cs="黑体"/>
          <w:color w:val="333333"/>
          <w:kern w:val="0"/>
          <w:szCs w:val="21"/>
          <w:shd w:val="clear" w:color="auto" w:fill="FFFFFF"/>
          <w:lang w:bidi="ar"/>
        </w:rPr>
        <w:t>行政审批机关的告知</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按照《来凤县告知承诺制和容缺受理服务模式实施方案》，</w:t>
      </w:r>
      <w:r>
        <w:rPr>
          <w:rFonts w:hint="eastAsia" w:ascii="仿宋_GB2312" w:hAnsi="仿宋_GB2312" w:eastAsia="仿宋_GB2312" w:cs="仿宋_GB2312"/>
          <w:color w:val="333333"/>
          <w:kern w:val="0"/>
          <w:szCs w:val="21"/>
          <w:highlight w:val="yellow"/>
          <w:shd w:val="clear" w:color="auto" w:fill="FFFFFF"/>
          <w:lang w:bidi="ar"/>
        </w:rPr>
        <w:t>来凤县人力资源和社会保障局就【省集中企保系统】死亡人员发放账号维护（个人）</w:t>
      </w:r>
      <w:r>
        <w:rPr>
          <w:rFonts w:hint="eastAsia" w:ascii="仿宋_GB2312" w:hAnsi="仿宋_GB2312" w:eastAsia="仿宋_GB2312" w:cs="仿宋_GB2312"/>
          <w:color w:val="333333"/>
          <w:kern w:val="0"/>
          <w:szCs w:val="21"/>
          <w:shd w:val="clear" w:color="auto" w:fill="FFFFFF"/>
          <w:lang w:bidi="ar"/>
        </w:rPr>
        <w:t>事项告知如下：</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（一）审批依据</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color w:val="333333"/>
          <w:kern w:val="0"/>
          <w:szCs w:val="21"/>
          <w:highlight w:val="none"/>
          <w:shd w:val="clear" w:color="auto" w:fill="FFFFFF"/>
          <w:lang w:bidi="ar"/>
        </w:rPr>
        <w:t>实施此行政审批的法定依据为：</w:t>
      </w:r>
    </w:p>
    <w:p>
      <w:pPr>
        <w:widowControl/>
        <w:numPr>
          <w:numId w:val="0"/>
        </w:numPr>
        <w:shd w:val="clear" w:color="auto" w:fill="FFFFFF"/>
        <w:ind w:firstLine="630" w:firstLineChars="30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bidi="ar"/>
        </w:rPr>
        <w:t>中华人民共和国社会保险法</w:t>
      </w:r>
      <w:r>
        <w:rPr>
          <w:rFonts w:hint="eastAsia" w:ascii="仿宋_GB2312" w:hAnsi="仿宋_GB2312" w:eastAsia="仿宋_GB2312" w:cs="仿宋_GB2312"/>
          <w:color w:val="333333"/>
          <w:kern w:val="0"/>
          <w:szCs w:val="21"/>
          <w:highlight w:val="yellow"/>
          <w:shd w:val="clear" w:color="auto" w:fill="FFFFFF"/>
          <w:lang w:eastAsia="zh-CN" w:bidi="ar"/>
        </w:rPr>
        <w:t>》中华人民共和国主席令第35号</w:t>
      </w:r>
      <w:r>
        <w:rPr>
          <w:rFonts w:hint="eastAsia" w:ascii="仿宋_GB2312" w:hAnsi="仿宋_GB2312" w:eastAsia="仿宋_GB2312" w:cs="仿宋_GB2312"/>
          <w:color w:val="333333"/>
          <w:kern w:val="0"/>
          <w:szCs w:val="21"/>
          <w:highlight w:val="yellow"/>
          <w:shd w:val="clear" w:color="auto" w:fill="FFFFFF"/>
          <w:lang w:bidi="ar"/>
        </w:rPr>
        <w:t>第五十七条：第十六条：参加基本养老保险的个人，达到法定退休年龄时累计缴费满十五年的，按月 领取基本养老金……。</w:t>
      </w:r>
    </w:p>
    <w:p>
      <w:pPr>
        <w:widowControl/>
        <w:numPr>
          <w:numId w:val="0"/>
        </w:numPr>
        <w:shd w:val="clear" w:color="auto" w:fill="FFFFFF"/>
        <w:ind w:firstLine="630" w:firstLineChars="30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2.《人力资源社会保障部关于印发城乡居民基本养老保险经办规程的通知》人社部发〔2019〕84号。第二十六条：参保人员应携带户口簿、 居民身份证原件和复印件等材料，到户口所在地村（居）委会办理待遇领取手续……。</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3.《关于印发〈机关事业单位工作人员基本养老保险经办规程〉的通知》2015年人社部发〔2015〕32号。第二十七条：社保经 办机构应为参保人员建立个人账户，用于记录个人缴费及利息等社会保险权益。个人账户包括个人基本信息、缴费信息 和支付信息、转移接续信息、终止注销信息等内容。</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val="en-US" w:eastAsia="zh-CN" w:bidi="ar"/>
        </w:rPr>
        <w:t>4.《国务院关于机关事业单位工作人员养老保险制度改革的决定》2015年国发〔2015〕2号。三、实行社会统筹与个人账户相结 合的基本养老保险制度……参保人员死亡的，个人账户余额可以依法继承。</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（二）申请条件</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服务对象：自然人</w:t>
      </w:r>
      <w:r>
        <w:rPr>
          <w:rFonts w:hint="eastAsia" w:ascii="仿宋_GB2312" w:hAnsi="仿宋_GB2312" w:eastAsia="仿宋_GB2312" w:cs="仿宋_GB2312"/>
          <w:color w:val="333333"/>
          <w:kern w:val="0"/>
          <w:szCs w:val="21"/>
          <w:highlight w:val="yellow"/>
          <w:shd w:val="clear" w:color="auto" w:fill="FFFFFF"/>
          <w:lang w:eastAsia="zh-CN" w:bidi="ar"/>
        </w:rPr>
        <w:t>。</w:t>
      </w:r>
      <w:bookmarkStart w:id="0" w:name="_GoBack"/>
      <w:bookmarkEnd w:id="0"/>
    </w:p>
    <w:p>
      <w:pPr>
        <w:widowControl/>
        <w:shd w:val="clear" w:color="auto" w:fill="FFFFFF"/>
        <w:ind w:left="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湖北省城镇企业职工基本养老保险参保人员已办理丧抚金申领的，新增或变更发放账号。</w:t>
      </w:r>
    </w:p>
    <w:p>
      <w:pPr>
        <w:widowControl/>
        <w:shd w:val="clear" w:color="auto" w:fill="FFFFFF"/>
        <w:ind w:left="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（三）应当提交的申请材料</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根据审批依据和法定条件，本行政审批事项获得批准，申请人应当提交下列材料：</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1.银行卡</w:t>
      </w:r>
      <w:r>
        <w:rPr>
          <w:rFonts w:ascii="仿宋_GB2312" w:hAnsi="仿宋_GB2312" w:eastAsia="仿宋_GB2312" w:cs="仿宋_GB2312"/>
          <w:color w:val="333333"/>
          <w:kern w:val="0"/>
          <w:szCs w:val="21"/>
          <w:highlight w:val="yellow"/>
          <w:shd w:val="clear" w:color="auto" w:fill="FFFFFF"/>
          <w:lang w:bidi="ar"/>
        </w:rPr>
        <w:t>；</w:t>
      </w:r>
      <w:r>
        <w:rPr>
          <w:rFonts w:hint="eastAsia" w:ascii="仿宋_GB2312" w:hAnsi="仿宋_GB2312" w:eastAsia="仿宋_GB2312" w:cs="仿宋_GB2312"/>
          <w:color w:val="333333"/>
          <w:kern w:val="0"/>
          <w:szCs w:val="21"/>
          <w:highlight w:val="yellow"/>
          <w:shd w:val="clear" w:color="auto" w:fill="FFFFFF"/>
          <w:lang w:bidi="ar"/>
        </w:rPr>
        <w:t>2.公证书或中华人民共和国结婚证或居民户口簿或独生子女父母光荣证</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val="en-US" w:eastAsia="zh-CN" w:bidi="ar"/>
        </w:rPr>
        <w:t>3.中华人民共和国居民身份证（申请人）</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（四）提交材料的要求</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bidi="ar"/>
        </w:rPr>
        <w:t>1.下列材料必须于申请人递交告知承诺书时一并提交:第</w:t>
      </w: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bidi="ar"/>
        </w:rPr>
        <w:t>项</w:t>
      </w:r>
      <w:r>
        <w:rPr>
          <w:rFonts w:hint="eastAsia" w:ascii="仿宋_GB2312" w:hAnsi="仿宋_GB2312" w:eastAsia="仿宋_GB2312" w:cs="仿宋_GB2312"/>
          <w:color w:val="333333"/>
          <w:kern w:val="0"/>
          <w:szCs w:val="21"/>
          <w:highlight w:val="yellow"/>
          <w:shd w:val="clear" w:color="auto" w:fill="FFFFFF"/>
          <w:lang w:eastAsia="zh-CN" w:bidi="ar"/>
        </w:rPr>
        <w:t>、第</w:t>
      </w:r>
      <w:r>
        <w:rPr>
          <w:rFonts w:hint="eastAsia" w:ascii="仿宋_GB2312" w:hAnsi="仿宋_GB2312" w:eastAsia="仿宋_GB2312" w:cs="仿宋_GB2312"/>
          <w:color w:val="333333"/>
          <w:kern w:val="0"/>
          <w:szCs w:val="21"/>
          <w:highlight w:val="yellow"/>
          <w:shd w:val="clear" w:color="auto" w:fill="FFFFFF"/>
          <w:lang w:val="en-US" w:eastAsia="zh-CN" w:bidi="ar"/>
        </w:rPr>
        <w:t>3项</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2.下列材料申请人可实行承诺制：第</w:t>
      </w:r>
      <w:r>
        <w:rPr>
          <w:rFonts w:hint="eastAsia" w:ascii="仿宋_GB2312" w:hAnsi="仿宋_GB2312" w:eastAsia="仿宋_GB2312" w:cs="仿宋_GB2312"/>
          <w:color w:val="333333"/>
          <w:kern w:val="0"/>
          <w:szCs w:val="21"/>
          <w:highlight w:val="yellow"/>
          <w:shd w:val="clear" w:color="auto" w:fill="FFFFFF"/>
          <w:lang w:val="en-US" w:eastAsia="zh-CN" w:bidi="ar"/>
        </w:rPr>
        <w:t>2</w:t>
      </w:r>
      <w:r>
        <w:rPr>
          <w:rFonts w:hint="eastAsia" w:ascii="仿宋_GB2312" w:hAnsi="仿宋_GB2312" w:eastAsia="仿宋_GB2312" w:cs="仿宋_GB2312"/>
          <w:color w:val="333333"/>
          <w:kern w:val="0"/>
          <w:szCs w:val="21"/>
          <w:highlight w:val="yellow"/>
          <w:shd w:val="clear" w:color="auto" w:fill="FFFFFF"/>
          <w:lang w:bidi="ar"/>
        </w:rPr>
        <w:t>项</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（五）承诺效力</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申请人作出符合上述申请条件的承诺，提交签章的告知承诺书后（一式二份）。</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申请人作出不实或虚假承诺的，将依法作出处理，并由申请人依法承担相应的法律责任。</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（六）监督和法律责任</w:t>
      </w:r>
    </w:p>
    <w:p>
      <w:pPr>
        <w:widowControl/>
        <w:shd w:val="clear" w:color="auto" w:fill="FFFFFF"/>
        <w:ind w:firstLine="63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作出准予行政审批决定后在规定期限内对申请人的承诺内容是否属实进行检查。发现被审批人实际情况与承诺内容不符的，本机关将要求其限期整改，整改后仍不符合条件的，依法撤销行政审批决定。</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（七）信用管理</w:t>
      </w:r>
    </w:p>
    <w:p>
      <w:pPr>
        <w:widowControl/>
        <w:shd w:val="clear" w:color="auto" w:fill="FFFFFF"/>
        <w:ind w:firstLine="420" w:firstLineChars="20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申请人不实或虚假承诺的，将记入湖北省社会信用信息平台黑名单，根据有关规定联合惩戒。</w:t>
      </w:r>
    </w:p>
    <w:p>
      <w:pPr>
        <w:widowControl/>
        <w:shd w:val="clear" w:color="auto" w:fill="FFFFFF"/>
        <w:ind w:firstLine="640"/>
        <w:rPr>
          <w:rFonts w:ascii="黑体" w:hAnsi="黑体" w:eastAsia="黑体" w:cs="黑体"/>
          <w:color w:val="333333"/>
          <w:szCs w:val="21"/>
        </w:rPr>
      </w:pPr>
      <w:r>
        <w:rPr>
          <w:rFonts w:hint="eastAsia" w:ascii="黑体" w:hAnsi="黑体" w:eastAsia="黑体" w:cs="黑体"/>
          <w:color w:val="333333"/>
          <w:kern w:val="0"/>
          <w:szCs w:val="21"/>
          <w:shd w:val="clear" w:color="auto" w:fill="FFFFFF"/>
          <w:lang w:bidi="ar"/>
        </w:rPr>
        <w:t>二、申请人的承诺 </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（二）已经知晓行政审批部门告知的全部内容；</w:t>
      </w:r>
    </w:p>
    <w:p>
      <w:pPr>
        <w:pStyle w:val="5"/>
        <w:widowControl/>
        <w:shd w:val="clear" w:color="auto" w:fill="FFFFFF"/>
        <w:spacing w:beforeAutospacing="0" w:afterAutospacing="0"/>
        <w:ind w:firstLine="616"/>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pacing w:val="-6"/>
          <w:sz w:val="21"/>
          <w:szCs w:val="21"/>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hint="eastAsia" w:ascii="仿宋_GB2312" w:hAnsi="仿宋_GB2312" w:eastAsia="仿宋_GB2312" w:cs="仿宋_GB2312"/>
          <w:sz w:val="21"/>
          <w:szCs w:val="21"/>
          <w:highlight w:val="yellow"/>
          <w:shd w:val="clear" w:color="auto" w:fill="FFFFFF"/>
          <w:lang w:bidi="ar"/>
        </w:rPr>
      </w:pPr>
      <w:r>
        <w:rPr>
          <w:rFonts w:hint="eastAsia" w:ascii="仿宋_GB2312" w:hAnsi="仿宋_GB2312" w:eastAsia="仿宋_GB2312" w:cs="仿宋_GB2312"/>
          <w:sz w:val="21"/>
          <w:szCs w:val="21"/>
          <w:highlight w:val="yellow"/>
          <w:shd w:val="clear" w:color="auto" w:fill="FFFFFF"/>
        </w:rPr>
        <w:t>（四）对于第</w:t>
      </w:r>
      <w:r>
        <w:rPr>
          <w:rFonts w:hint="eastAsia" w:ascii="仿宋_GB2312" w:hAnsi="仿宋_GB2312" w:eastAsia="仿宋_GB2312" w:cs="仿宋_GB2312"/>
          <w:sz w:val="21"/>
          <w:szCs w:val="21"/>
          <w:highlight w:val="yellow"/>
          <w:shd w:val="clear" w:color="auto" w:fill="FFFFFF"/>
          <w:lang w:val="en-US" w:eastAsia="zh-CN"/>
        </w:rPr>
        <w:t>2</w:t>
      </w:r>
      <w:r>
        <w:rPr>
          <w:rFonts w:hint="eastAsia" w:ascii="仿宋_GB2312" w:hAnsi="仿宋_GB2312" w:eastAsia="仿宋_GB2312" w:cs="仿宋_GB2312"/>
          <w:sz w:val="21"/>
          <w:szCs w:val="21"/>
          <w:highlight w:val="yellow"/>
          <w:shd w:val="clear" w:color="auto" w:fill="FFFFFF"/>
        </w:rPr>
        <w:t>项</w:t>
      </w:r>
      <w:r>
        <w:rPr>
          <w:rFonts w:hint="eastAsia" w:ascii="仿宋_GB2312" w:hAnsi="仿宋_GB2312" w:eastAsia="仿宋_GB2312" w:cs="仿宋_GB2312"/>
          <w:sz w:val="21"/>
          <w:szCs w:val="21"/>
          <w:highlight w:val="yellow"/>
          <w:shd w:val="clear" w:color="auto" w:fill="FFFFFF"/>
          <w:lang w:bidi="ar"/>
        </w:rPr>
        <w:t>公证书或中华人民共和国结婚证或居民户口簿或独生子女父母光荣证</w:t>
      </w:r>
    </w:p>
    <w:p>
      <w:pPr>
        <w:pStyle w:val="5"/>
        <w:widowControl/>
        <w:shd w:val="clear" w:color="auto" w:fill="FFFFFF"/>
        <w:spacing w:beforeAutospacing="0" w:afterAutospacing="0"/>
        <w:ind w:firstLine="616"/>
        <w:jc w:val="both"/>
        <w:rPr>
          <w:rFonts w:ascii="仿宋_GB2312" w:hAnsi="仿宋_GB2312" w:eastAsia="仿宋_GB2312" w:cs="仿宋_GB2312"/>
          <w:sz w:val="21"/>
          <w:szCs w:val="21"/>
          <w:highlight w:val="yellow"/>
          <w:shd w:val="clear" w:color="auto" w:fill="FFFFFF"/>
        </w:rPr>
      </w:pPr>
      <w:r>
        <w:rPr>
          <w:rFonts w:hint="eastAsia" w:ascii="仿宋" w:hAnsi="仿宋" w:eastAsia="仿宋" w:cs="仿宋"/>
          <w:sz w:val="21"/>
          <w:szCs w:val="21"/>
          <w:highlight w:val="yellow"/>
          <w:shd w:val="clear" w:color="auto" w:fill="F2F6FC"/>
        </w:rPr>
        <w:t>真实可信，不虚报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（五）上述陈述是申请人真实意思的表示；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申请人：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收件部门：</w:t>
      </w: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（签字盖章）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（签字）</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    年  月  日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年  月  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（一式二份）</w:t>
      </w:r>
    </w:p>
    <w:p>
      <w:pPr>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DBlYzc4Y2M2ZGExYjI4YjNkOGNjYzMzN2FkODQ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5442BAF"/>
    <w:rsid w:val="16191432"/>
    <w:rsid w:val="2348398C"/>
    <w:rsid w:val="279A7A35"/>
    <w:rsid w:val="2C9D068D"/>
    <w:rsid w:val="32C13D0C"/>
    <w:rsid w:val="35315CE6"/>
    <w:rsid w:val="3625727D"/>
    <w:rsid w:val="38BE2C7D"/>
    <w:rsid w:val="3A5E4117"/>
    <w:rsid w:val="490E6163"/>
    <w:rsid w:val="4F3D7FBF"/>
    <w:rsid w:val="508A5E01"/>
    <w:rsid w:val="566F44DE"/>
    <w:rsid w:val="57220E11"/>
    <w:rsid w:val="70846C97"/>
    <w:rsid w:val="74C554EC"/>
    <w:rsid w:val="754A3A97"/>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4</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Administrator</cp:lastModifiedBy>
  <dcterms:modified xsi:type="dcterms:W3CDTF">2023-10-11T07:48:04Z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03D4D9AF2CAF4B818F98BFA08768481D_13</vt:lpwstr>
  </property>
</Properties>
</file>