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简体" w:hAnsi="方正小标宋简体" w:eastAsia="方正小标宋简体" w:cs="方正小标宋简体"/>
          <w:color w:val="333333"/>
          <w:kern w:val="0"/>
          <w:sz w:val="32"/>
          <w:szCs w:val="32"/>
          <w:highlight w:val="none"/>
          <w:shd w:val="clear" w:color="auto" w:fill="FFFFFF"/>
          <w:lang w:bidi="ar"/>
        </w:rPr>
      </w:pPr>
      <w:r>
        <w:rPr>
          <w:rFonts w:hint="eastAsia" w:ascii="方正小标宋简体" w:hAnsi="方正小标宋简体" w:eastAsia="方正小标宋简体" w:cs="方正小标宋简体"/>
          <w:color w:val="333333"/>
          <w:kern w:val="0"/>
          <w:sz w:val="32"/>
          <w:szCs w:val="32"/>
          <w:highlight w:val="none"/>
          <w:shd w:val="clear" w:color="auto" w:fill="FFFFFF"/>
          <w:lang w:bidi="ar"/>
        </w:rPr>
        <w:t>来凤县</w:t>
      </w:r>
      <w:r>
        <w:rPr>
          <w:rFonts w:hint="eastAsia" w:ascii="方正小标宋简体" w:hAnsi="方正小标宋简体" w:eastAsia="方正小标宋简体" w:cs="方正小标宋简体"/>
          <w:color w:val="333333"/>
          <w:kern w:val="0"/>
          <w:sz w:val="32"/>
          <w:szCs w:val="32"/>
          <w:highlight w:val="none"/>
          <w:shd w:val="clear" w:color="auto" w:fill="FFFFFF"/>
          <w:lang w:val="en-US" w:eastAsia="zh-CN" w:bidi="ar"/>
        </w:rPr>
        <w:t>市场监督管理</w:t>
      </w:r>
      <w:r>
        <w:rPr>
          <w:rFonts w:hint="eastAsia" w:ascii="方正小标宋简体" w:hAnsi="方正小标宋简体" w:eastAsia="方正小标宋简体" w:cs="方正小标宋简体"/>
          <w:color w:val="333333"/>
          <w:kern w:val="0"/>
          <w:sz w:val="32"/>
          <w:szCs w:val="32"/>
          <w:highlight w:val="none"/>
          <w:shd w:val="clear" w:color="auto" w:fill="FFFFFF"/>
          <w:lang w:bidi="ar"/>
        </w:rPr>
        <w:t>局</w:t>
      </w:r>
    </w:p>
    <w:p>
      <w:pPr>
        <w:widowControl/>
        <w:shd w:val="clear" w:color="auto" w:fill="FFFFFF"/>
        <w:spacing w:line="600" w:lineRule="atLeast"/>
        <w:jc w:val="center"/>
        <w:rPr>
          <w:rFonts w:ascii="方正小标宋简体" w:hAnsi="方正小标宋简体" w:eastAsia="方正小标宋简体" w:cs="方正小标宋简体"/>
          <w:color w:val="333333"/>
          <w:sz w:val="32"/>
          <w:szCs w:val="32"/>
          <w:highlight w:val="none"/>
        </w:rPr>
      </w:pPr>
      <w:r>
        <w:rPr>
          <w:rFonts w:hint="eastAsia" w:ascii="方正小标宋简体" w:hAnsi="方正小标宋简体" w:eastAsia="方正小标宋简体" w:cs="方正小标宋简体"/>
          <w:color w:val="333333"/>
          <w:kern w:val="0"/>
          <w:sz w:val="32"/>
          <w:szCs w:val="32"/>
          <w:highlight w:val="none"/>
          <w:shd w:val="clear" w:color="auto" w:fill="FFFFFF"/>
          <w:lang w:bidi="ar"/>
        </w:rPr>
        <w:t>行政审批告知承诺书</w:t>
      </w:r>
    </w:p>
    <w:p>
      <w:pPr>
        <w:widowControl/>
        <w:shd w:val="clear" w:color="auto" w:fill="FFFFFF"/>
        <w:spacing w:line="600" w:lineRule="atLeast"/>
        <w:jc w:val="center"/>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kern w:val="0"/>
          <w:sz w:val="28"/>
          <w:szCs w:val="28"/>
          <w:highlight w:val="none"/>
          <w:shd w:val="clear" w:color="auto" w:fill="FFFFFF"/>
          <w:lang w:bidi="ar"/>
        </w:rPr>
        <w:t>（合伙企业分支机构变更登记）</w:t>
      </w:r>
    </w:p>
    <w:p>
      <w:pPr>
        <w:widowControl/>
        <w:shd w:val="clear" w:color="auto" w:fill="FFFFFF"/>
        <w:spacing w:line="600" w:lineRule="atLeast"/>
        <w:jc w:val="center"/>
        <w:rPr>
          <w:rFonts w:ascii="仿宋_GB2312" w:hAnsi="仿宋_GB2312" w:eastAsia="仿宋_GB2312" w:cs="仿宋_GB2312"/>
          <w:color w:val="333333"/>
          <w:sz w:val="28"/>
          <w:szCs w:val="28"/>
          <w:highlight w:val="none"/>
        </w:rPr>
      </w:pPr>
      <w:r>
        <w:rPr>
          <w:rFonts w:hint="eastAsia" w:ascii="仿宋_GB2312" w:hAnsi="仿宋_GB2312" w:eastAsia="仿宋_GB2312" w:cs="仿宋_GB2312"/>
          <w:color w:val="333333"/>
          <w:kern w:val="0"/>
          <w:sz w:val="28"/>
          <w:szCs w:val="28"/>
          <w:highlight w:val="none"/>
          <w:shd w:val="clear" w:color="auto" w:fill="FFFFFF"/>
          <w:lang w:bidi="ar"/>
        </w:rPr>
        <w:t>〔 〕第 号</w:t>
      </w:r>
    </w:p>
    <w:tbl>
      <w:tblPr>
        <w:tblStyle w:val="7"/>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3"/>
        <w:gridCol w:w="3118"/>
        <w:gridCol w:w="1418"/>
        <w:gridCol w:w="3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申请人：</w:t>
            </w: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地址：：</w:t>
            </w: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统一社会信用代码：</w:t>
            </w: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法定代表人：</w:t>
            </w: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身份证编号：</w:t>
            </w: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联系方式：</w:t>
            </w: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exact"/>
        </w:trPr>
        <w:tc>
          <w:tcPr>
            <w:tcW w:w="2093" w:type="dxa"/>
          </w:tcPr>
          <w:p>
            <w:pPr>
              <w:widowControl/>
              <w:spacing w:before="105" w:after="105"/>
              <w:jc w:val="right"/>
              <w:rPr>
                <w:rFonts w:ascii="仿宋_GB2312" w:hAnsi="仿宋_GB2312" w:eastAsia="仿宋_GB2312" w:cs="仿宋_GB2312"/>
                <w:color w:val="333333"/>
                <w:kern w:val="0"/>
                <w:sz w:val="10"/>
                <w:szCs w:val="10"/>
                <w:highlight w:val="none"/>
                <w:shd w:val="clear" w:color="auto" w:fill="FFFFFF"/>
                <w:lang w:bidi="ar"/>
              </w:rPr>
            </w:pP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代理人：</w:t>
            </w: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身份证编号：</w:t>
            </w: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93"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r>
              <w:rPr>
                <w:rFonts w:ascii="仿宋_GB2312" w:hAnsi="仿宋_GB2312" w:eastAsia="仿宋_GB2312" w:cs="仿宋_GB2312"/>
                <w:color w:val="333333"/>
                <w:kern w:val="0"/>
                <w:szCs w:val="21"/>
                <w:highlight w:val="none"/>
                <w:shd w:val="clear" w:color="auto" w:fill="FFFFFF"/>
                <w:lang w:bidi="ar"/>
              </w:rPr>
              <w:t>联系方式：</w:t>
            </w:r>
          </w:p>
        </w:tc>
        <w:tc>
          <w:tcPr>
            <w:tcW w:w="3118"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c>
          <w:tcPr>
            <w:tcW w:w="1418" w:type="dxa"/>
          </w:tcPr>
          <w:p>
            <w:pPr>
              <w:widowControl/>
              <w:spacing w:before="105" w:after="105"/>
              <w:jc w:val="right"/>
              <w:rPr>
                <w:rFonts w:ascii="仿宋_GB2312" w:hAnsi="仿宋_GB2312" w:eastAsia="仿宋_GB2312" w:cs="仿宋_GB2312"/>
                <w:color w:val="333333"/>
                <w:kern w:val="0"/>
                <w:szCs w:val="21"/>
                <w:highlight w:val="none"/>
                <w:shd w:val="clear" w:color="auto" w:fill="FFFFFF"/>
                <w:lang w:bidi="ar"/>
              </w:rPr>
            </w:pPr>
          </w:p>
        </w:tc>
        <w:tc>
          <w:tcPr>
            <w:tcW w:w="3260" w:type="dxa"/>
          </w:tcPr>
          <w:p>
            <w:pPr>
              <w:widowControl/>
              <w:spacing w:before="105" w:after="105"/>
              <w:jc w:val="left"/>
              <w:rPr>
                <w:rFonts w:ascii="仿宋_GB2312" w:hAnsi="仿宋_GB2312" w:eastAsia="仿宋_GB2312" w:cs="仿宋_GB2312"/>
                <w:color w:val="333333"/>
                <w:kern w:val="0"/>
                <w:szCs w:val="21"/>
                <w:highlight w:val="none"/>
                <w:shd w:val="clear" w:color="auto" w:fill="FFFFFF"/>
                <w:lang w:bidi="ar"/>
              </w:rPr>
            </w:pPr>
          </w:p>
        </w:tc>
      </w:tr>
    </w:tbl>
    <w:p>
      <w:pPr>
        <w:widowControl/>
        <w:shd w:val="clear" w:color="auto" w:fill="FFFFFF"/>
        <w:rPr>
          <w:rFonts w:ascii="仿宋_GB2312" w:hAnsi="仿宋_GB2312" w:eastAsia="仿宋_GB2312" w:cs="仿宋_GB2312"/>
          <w:color w:val="333333"/>
          <w:kern w:val="0"/>
          <w:szCs w:val="21"/>
          <w:highlight w:val="none"/>
          <w:u w:val="single"/>
          <w:shd w:val="clear" w:color="auto" w:fill="FFFFFF"/>
          <w:lang w:bidi="ar"/>
        </w:rPr>
      </w:pPr>
    </w:p>
    <w:p>
      <w:pPr>
        <w:widowControl/>
        <w:shd w:val="clear" w:color="auto" w:fill="FFFFFF"/>
        <w:ind w:firstLine="643"/>
        <w:rPr>
          <w:rFonts w:hint="eastAsia" w:asciiTheme="minorEastAsia" w:hAnsiTheme="minorEastAsia" w:eastAsiaTheme="minorEastAsia" w:cstheme="minorEastAsia"/>
          <w:color w:val="333333"/>
          <w:sz w:val="28"/>
          <w:szCs w:val="28"/>
          <w:highlight w:val="none"/>
        </w:rPr>
      </w:pPr>
      <w:bookmarkStart w:id="0" w:name="_GoBack"/>
      <w:r>
        <w:rPr>
          <w:rFonts w:hint="eastAsia" w:asciiTheme="minorEastAsia" w:hAnsiTheme="minorEastAsia" w:eastAsiaTheme="minorEastAsia" w:cstheme="minorEastAsia"/>
          <w:b/>
          <w:color w:val="333333"/>
          <w:kern w:val="0"/>
          <w:sz w:val="28"/>
          <w:szCs w:val="28"/>
          <w:highlight w:val="none"/>
          <w:shd w:val="clear" w:color="auto" w:fill="FFFFFF"/>
          <w:lang w:bidi="ar"/>
        </w:rPr>
        <w:t>一、</w:t>
      </w:r>
      <w:r>
        <w:rPr>
          <w:rFonts w:hint="eastAsia" w:asciiTheme="minorEastAsia" w:hAnsiTheme="minorEastAsia" w:eastAsiaTheme="minorEastAsia" w:cstheme="minorEastAsia"/>
          <w:color w:val="333333"/>
          <w:kern w:val="0"/>
          <w:sz w:val="28"/>
          <w:szCs w:val="28"/>
          <w:highlight w:val="none"/>
          <w:shd w:val="clear" w:color="auto" w:fill="FFFFFF"/>
          <w:lang w:bidi="ar"/>
        </w:rPr>
        <w:t>行政审批机关的告知</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按照《来凤县告知承诺制和容缺受理服务模式实施方案》，来凤县</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市场监督管理</w:t>
      </w:r>
      <w:r>
        <w:rPr>
          <w:rFonts w:hint="eastAsia" w:asciiTheme="minorEastAsia" w:hAnsiTheme="minorEastAsia" w:eastAsiaTheme="minorEastAsia" w:cstheme="minorEastAsia"/>
          <w:color w:val="333333"/>
          <w:kern w:val="0"/>
          <w:sz w:val="28"/>
          <w:szCs w:val="28"/>
          <w:highlight w:val="none"/>
          <w:shd w:val="clear" w:color="auto" w:fill="FFFFFF"/>
          <w:lang w:bidi="ar"/>
        </w:rPr>
        <w:t>局就合伙企业分支机构变更登记事项告知如下：</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（一）审批依据</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实施此行政审批的法定依据为：</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《市场主体登记管理条例》</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国务院令第746号</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 第三条　市场主体应当依照本条例办理登记。未经登记，不得以市场主体名义从事经营活动。法律、行政法规规定无需办理登记的除外。市场主体登记包括设立登记、变更登记和注销登记。 第五条　国务院市场监督管理部门主管全国市场主体登记管理工作。县级以上地方人民政府市场监督管理部门主管本辖区市场主体登记管理工作，加强统筹指导和监督管理。"</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2.《</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《市场主体登记管理条例实施细则》</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国家市场监督管理总局令第52号公布</w:t>
      </w:r>
      <w:r>
        <w:rPr>
          <w:rFonts w:hint="eastAsia" w:asciiTheme="minorEastAsia" w:hAnsiTheme="minorEastAsia" w:eastAsiaTheme="minorEastAsia" w:cstheme="minorEastAsia"/>
          <w:color w:val="333333"/>
          <w:kern w:val="0"/>
          <w:sz w:val="28"/>
          <w:szCs w:val="28"/>
          <w:highlight w:val="none"/>
          <w:shd w:val="clear" w:color="auto" w:fill="FFFFFF"/>
          <w:lang w:bidi="ar"/>
        </w:rPr>
        <w:t>。</w:t>
      </w:r>
      <w:r>
        <w:rPr>
          <w:rFonts w:hint="eastAsia" w:asciiTheme="minorEastAsia" w:hAnsiTheme="minorEastAsia" w:eastAsiaTheme="minorEastAsia" w:cstheme="minorEastAsia"/>
          <w:i w:val="0"/>
          <w:iCs w:val="0"/>
          <w:caps w:val="0"/>
          <w:color w:val="000000"/>
          <w:spacing w:val="0"/>
          <w:sz w:val="28"/>
          <w:szCs w:val="28"/>
          <w:highlight w:val="none"/>
        </w:rPr>
        <w:t>第三条 国家市场监督管理总局主管全国市场主体统一登记管理工作，制定市场主体登记管理的制度措施，推进登记全程电子化，规范登记行为，指导地方登记机关依法有序开展登记管理工作</w:t>
      </w:r>
      <w:r>
        <w:rPr>
          <w:rFonts w:hint="eastAsia" w:asciiTheme="minorEastAsia" w:hAnsiTheme="minorEastAsia" w:eastAsiaTheme="minorEastAsia" w:cstheme="minorEastAsia"/>
          <w:color w:val="333333"/>
          <w:kern w:val="0"/>
          <w:sz w:val="28"/>
          <w:szCs w:val="28"/>
          <w:highlight w:val="none"/>
          <w:shd w:val="clear" w:color="auto" w:fill="FFFFFF"/>
          <w:lang w:bidi="ar"/>
        </w:rPr>
        <w:t>。</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（二）申请条件</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服务对象：企业法人</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i w:val="0"/>
          <w:iCs w:val="0"/>
          <w:caps w:val="0"/>
          <w:color w:val="000000"/>
          <w:spacing w:val="0"/>
          <w:sz w:val="28"/>
          <w:szCs w:val="28"/>
          <w:highlight w:val="none"/>
        </w:rPr>
        <w:t>合伙企业分支机构登记事项发生变化的</w:t>
      </w:r>
      <w:r>
        <w:rPr>
          <w:rFonts w:hint="eastAsia" w:asciiTheme="minorEastAsia" w:hAnsiTheme="minorEastAsia" w:eastAsiaTheme="minorEastAsia" w:cstheme="minorEastAsia"/>
          <w:color w:val="333333"/>
          <w:kern w:val="0"/>
          <w:sz w:val="28"/>
          <w:szCs w:val="28"/>
          <w:highlight w:val="none"/>
          <w:shd w:val="clear" w:color="auto" w:fill="FFFFFF"/>
          <w:lang w:bidi="ar"/>
        </w:rPr>
        <w:t>。</w:t>
      </w:r>
    </w:p>
    <w:p>
      <w:pPr>
        <w:widowControl/>
        <w:shd w:val="clear" w:color="auto" w:fill="FFFFFF"/>
        <w:ind w:left="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（三）应当提交的申请材料</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根据审批依据和法定条件，本行政审批事项获得批准，申请人应当提交下列材料：</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eastAsia="zh-CN"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《分支机构登记（备案）申请书》</w:t>
      </w:r>
      <w:r>
        <w:rPr>
          <w:rFonts w:hint="eastAsia" w:asciiTheme="minorEastAsia" w:hAnsiTheme="minorEastAsia" w:eastAsiaTheme="minorEastAsia" w:cstheme="minorEastAsia"/>
          <w:color w:val="333333"/>
          <w:kern w:val="0"/>
          <w:sz w:val="28"/>
          <w:szCs w:val="28"/>
          <w:highlight w:val="none"/>
          <w:shd w:val="clear" w:color="auto" w:fill="FFFFFF"/>
          <w:lang w:bidi="ar"/>
        </w:rPr>
        <w:t>；2.</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变更事项证明文件</w:t>
      </w:r>
      <w:r>
        <w:rPr>
          <w:rFonts w:hint="eastAsia" w:asciiTheme="minorEastAsia" w:hAnsiTheme="minorEastAsia" w:eastAsiaTheme="minorEastAsia" w:cstheme="minorEastAsia"/>
          <w:color w:val="333333"/>
          <w:kern w:val="0"/>
          <w:sz w:val="28"/>
          <w:szCs w:val="28"/>
          <w:highlight w:val="none"/>
          <w:shd w:val="clear" w:color="auto" w:fill="FFFFFF"/>
          <w:lang w:bidi="ar"/>
        </w:rPr>
        <w:t>；3.</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rPr>
        <w:t>营业执照（纸质版的，缴回正副本）</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lang w:eastAsia="zh-CN"/>
        </w:rPr>
        <w:t>（</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lang w:val="en-US" w:eastAsia="zh-CN"/>
        </w:rPr>
        <w:t>免提交</w:t>
      </w:r>
      <w:r>
        <w:rPr>
          <w:rFonts w:hint="eastAsia" w:asciiTheme="minorEastAsia" w:hAnsiTheme="minorEastAsia" w:eastAsiaTheme="minorEastAsia" w:cstheme="minorEastAsia"/>
          <w:b/>
          <w:bCs/>
          <w:i w:val="0"/>
          <w:iCs w:val="0"/>
          <w:caps w:val="0"/>
          <w:color w:val="000000"/>
          <w:spacing w:val="0"/>
          <w:sz w:val="28"/>
          <w:szCs w:val="28"/>
          <w:highlight w:val="none"/>
          <w:shd w:val="clear" w:fill="F2F6FC"/>
          <w:lang w:eastAsia="zh-CN"/>
        </w:rPr>
        <w:t>）</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（四）提交材料的要求</w:t>
      </w:r>
    </w:p>
    <w:p>
      <w:pPr>
        <w:widowControl/>
        <w:shd w:val="clear" w:color="auto" w:fill="FFFFFF"/>
        <w:ind w:firstLine="640"/>
        <w:rPr>
          <w:rFonts w:hint="eastAsia" w:asciiTheme="minorEastAsia" w:hAnsiTheme="minorEastAsia" w:eastAsiaTheme="minorEastAsia" w:cstheme="minorEastAsia"/>
          <w:color w:val="333333"/>
          <w:kern w:val="0"/>
          <w:sz w:val="28"/>
          <w:szCs w:val="28"/>
          <w:highlight w:val="none"/>
          <w:shd w:val="clear" w:color="auto" w:fill="FFFFFF"/>
          <w:lang w:bidi="ar"/>
        </w:rPr>
      </w:pPr>
      <w:r>
        <w:rPr>
          <w:rFonts w:hint="eastAsia" w:asciiTheme="minorEastAsia" w:hAnsiTheme="minorEastAsia" w:eastAsiaTheme="minorEastAsia" w:cstheme="minorEastAsia"/>
          <w:color w:val="333333"/>
          <w:kern w:val="0"/>
          <w:sz w:val="28"/>
          <w:szCs w:val="28"/>
          <w:highlight w:val="none"/>
          <w:shd w:val="clear" w:color="auto" w:fill="FFFFFF"/>
          <w:lang w:bidi="ar"/>
        </w:rPr>
        <w:t>1.下列材料必须于申请人递交告知承诺书时一并提交:第</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1</w:t>
      </w:r>
      <w:r>
        <w:rPr>
          <w:rFonts w:hint="eastAsia" w:asciiTheme="minorEastAsia" w:hAnsiTheme="minorEastAsia" w:eastAsiaTheme="minorEastAsia" w:cstheme="minorEastAsia"/>
          <w:color w:val="333333"/>
          <w:kern w:val="0"/>
          <w:sz w:val="28"/>
          <w:szCs w:val="28"/>
          <w:highlight w:val="none"/>
          <w:shd w:val="clear" w:color="auto" w:fill="FFFFFF"/>
          <w:lang w:bidi="ar"/>
        </w:rPr>
        <w:t>项、第3项</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2.下列材料申请人可实行承诺制：第</w:t>
      </w:r>
      <w:r>
        <w:rPr>
          <w:rFonts w:hint="eastAsia" w:asciiTheme="minorEastAsia" w:hAnsiTheme="minorEastAsia" w:eastAsiaTheme="minorEastAsia" w:cstheme="minorEastAsia"/>
          <w:color w:val="333333"/>
          <w:kern w:val="0"/>
          <w:sz w:val="28"/>
          <w:szCs w:val="28"/>
          <w:highlight w:val="none"/>
          <w:shd w:val="clear" w:color="auto" w:fill="FFFFFF"/>
          <w:lang w:val="en-US" w:eastAsia="zh-CN" w:bidi="ar"/>
        </w:rPr>
        <w:t>2</w:t>
      </w:r>
      <w:r>
        <w:rPr>
          <w:rFonts w:hint="eastAsia" w:asciiTheme="minorEastAsia" w:hAnsiTheme="minorEastAsia" w:eastAsiaTheme="minorEastAsia" w:cstheme="minorEastAsia"/>
          <w:color w:val="333333"/>
          <w:kern w:val="0"/>
          <w:sz w:val="28"/>
          <w:szCs w:val="28"/>
          <w:highlight w:val="none"/>
          <w:shd w:val="clear" w:color="auto" w:fill="FFFFFF"/>
          <w:lang w:bidi="ar"/>
        </w:rPr>
        <w:t>项</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（五）承诺效力</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申请人作出符合上述申请条件的承诺，提交签章的告知承诺书后（一式二份）。</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申请人作出不实或虚假承诺的，将依法作出处理，并由申请人依法承担相应的法律责任。</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（六）监督和法律责任</w:t>
      </w:r>
    </w:p>
    <w:p>
      <w:pPr>
        <w:widowControl/>
        <w:shd w:val="clear" w:color="auto" w:fill="FFFFFF"/>
        <w:ind w:firstLine="63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作出准予行政审批决定后在规定期限内对申请人的承诺内容是否属实进行检查。发现被审批人实际情况与承诺内容不符的，本机关将要求其限期整改，整改后仍不符合条件的，依法撤销行政审批决定。</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b/>
          <w:color w:val="333333"/>
          <w:kern w:val="0"/>
          <w:sz w:val="28"/>
          <w:szCs w:val="28"/>
          <w:highlight w:val="none"/>
          <w:shd w:val="clear" w:color="auto" w:fill="FFFFFF"/>
          <w:lang w:bidi="ar"/>
        </w:rPr>
        <w:t>（七）信用管理</w:t>
      </w:r>
    </w:p>
    <w:p>
      <w:pPr>
        <w:widowControl/>
        <w:shd w:val="clear" w:color="auto" w:fill="FFFFFF"/>
        <w:ind w:firstLine="560" w:firstLineChars="20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申请人不实或虚假承诺的，将记入湖北省社会信用信息平台黑名单，根据有关规定联合惩戒。</w:t>
      </w:r>
    </w:p>
    <w:p>
      <w:pPr>
        <w:widowControl/>
        <w:shd w:val="clear" w:color="auto" w:fill="FFFFFF"/>
        <w:ind w:firstLine="640"/>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kern w:val="0"/>
          <w:sz w:val="28"/>
          <w:szCs w:val="28"/>
          <w:highlight w:val="none"/>
          <w:shd w:val="clear" w:color="auto" w:fill="FFFFFF"/>
          <w:lang w:bidi="ar"/>
        </w:rPr>
        <w:t>二、申请人的承诺 </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申请人就申请审批的行政审批事项，现作出如下承诺：</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（一）所填写的基本信息真实、准确，所提供的申请材料实质内容均真实、合法、有效；</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（二）已经知晓行政审批部门告知的全部内容；</w:t>
      </w:r>
    </w:p>
    <w:p>
      <w:pPr>
        <w:pStyle w:val="5"/>
        <w:widowControl/>
        <w:shd w:val="clear" w:color="auto" w:fill="FFFFFF"/>
        <w:spacing w:beforeAutospacing="0" w:afterAutospacing="0"/>
        <w:ind w:firstLine="616"/>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pacing w:val="-6"/>
          <w:sz w:val="28"/>
          <w:szCs w:val="28"/>
          <w:highlight w:val="none"/>
          <w:shd w:val="clear" w:color="auto" w:fill="FFFFFF"/>
        </w:rPr>
        <w:t>（三）认为自身能满足行政审批部门告知的条件、标准和要求；</w:t>
      </w:r>
    </w:p>
    <w:p>
      <w:pPr>
        <w:pStyle w:val="5"/>
        <w:widowControl/>
        <w:shd w:val="clear" w:color="auto" w:fill="FFFFFF"/>
        <w:spacing w:beforeAutospacing="0" w:afterAutospacing="0"/>
        <w:ind w:firstLine="616"/>
        <w:jc w:val="both"/>
        <w:rPr>
          <w:rFonts w:hint="eastAsia" w:asciiTheme="minorEastAsia" w:hAnsiTheme="minorEastAsia" w:eastAsiaTheme="minorEastAsia" w:cstheme="minorEastAsia"/>
          <w:sz w:val="28"/>
          <w:szCs w:val="28"/>
          <w:highlight w:val="none"/>
          <w:shd w:val="clear" w:color="auto" w:fill="FFFFFF"/>
        </w:rPr>
      </w:pPr>
      <w:r>
        <w:rPr>
          <w:rFonts w:hint="eastAsia" w:asciiTheme="minorEastAsia" w:hAnsiTheme="minorEastAsia" w:eastAsiaTheme="minorEastAsia" w:cstheme="minorEastAsia"/>
          <w:sz w:val="28"/>
          <w:szCs w:val="28"/>
          <w:highlight w:val="none"/>
          <w:shd w:val="clear" w:color="auto" w:fill="FFFFFF"/>
        </w:rPr>
        <w:t>（四）对于第</w:t>
      </w:r>
      <w:r>
        <w:rPr>
          <w:rFonts w:hint="eastAsia" w:asciiTheme="minorEastAsia" w:hAnsiTheme="minorEastAsia" w:eastAsiaTheme="minorEastAsia" w:cstheme="minorEastAsia"/>
          <w:sz w:val="28"/>
          <w:szCs w:val="28"/>
          <w:highlight w:val="none"/>
          <w:shd w:val="clear" w:color="auto" w:fill="FFFFFF"/>
          <w:lang w:val="en-US" w:eastAsia="zh-CN"/>
        </w:rPr>
        <w:t>2</w:t>
      </w:r>
      <w:r>
        <w:rPr>
          <w:rFonts w:hint="eastAsia" w:asciiTheme="minorEastAsia" w:hAnsiTheme="minorEastAsia" w:eastAsiaTheme="minorEastAsia" w:cstheme="minorEastAsia"/>
          <w:sz w:val="28"/>
          <w:szCs w:val="28"/>
          <w:highlight w:val="none"/>
          <w:shd w:val="clear" w:color="auto" w:fill="FFFFFF"/>
        </w:rPr>
        <w:t>项</w:t>
      </w:r>
      <w:r>
        <w:rPr>
          <w:rFonts w:hint="eastAsia" w:asciiTheme="minorEastAsia" w:hAnsiTheme="minorEastAsia" w:eastAsiaTheme="minorEastAsia" w:cstheme="minorEastAsia"/>
          <w:sz w:val="28"/>
          <w:szCs w:val="28"/>
          <w:highlight w:val="none"/>
          <w:shd w:val="clear" w:color="auto" w:fill="FFFFFF"/>
          <w:lang w:val="en-US" w:eastAsia="zh-CN" w:bidi="ar"/>
        </w:rPr>
        <w:t>资料</w:t>
      </w:r>
      <w:r>
        <w:rPr>
          <w:rFonts w:hint="eastAsia" w:asciiTheme="minorEastAsia" w:hAnsiTheme="minorEastAsia" w:eastAsiaTheme="minorEastAsia" w:cstheme="minorEastAsia"/>
          <w:sz w:val="28"/>
          <w:szCs w:val="28"/>
          <w:highlight w:val="none"/>
          <w:shd w:val="clear" w:color="auto" w:fill="F2F6FC"/>
        </w:rPr>
        <w:t>真实可信，不虚报</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（五）上述陈述是申请人真实意思的表示；</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（六）若违反承诺或作出不实承诺的，知晓将被列入信用信息体系黑名单并被公示，并愿意接受联合惩戒措施。</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p>
    <w:p>
      <w:pPr>
        <w:pStyle w:val="5"/>
        <w:widowControl/>
        <w:shd w:val="clear" w:color="auto" w:fill="FFFFFF"/>
        <w:spacing w:beforeAutospacing="0" w:afterAutospacing="0"/>
        <w:ind w:firstLine="640"/>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申请人：                                收件部门：</w:t>
      </w:r>
    </w:p>
    <w:p>
      <w:pPr>
        <w:pStyle w:val="5"/>
        <w:widowControl/>
        <w:shd w:val="clear" w:color="auto" w:fill="FFFFFF"/>
        <w:spacing w:beforeAutospacing="0" w:afterAutospacing="0"/>
        <w:ind w:firstLine="640"/>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（签字盖章）                          （签字）</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shd w:val="clear" w:color="auto" w:fill="FFFFFF"/>
        </w:rPr>
      </w:pPr>
      <w:r>
        <w:rPr>
          <w:rFonts w:hint="eastAsia" w:asciiTheme="minorEastAsia" w:hAnsiTheme="minorEastAsia" w:eastAsiaTheme="minorEastAsia" w:cstheme="minorEastAsia"/>
          <w:color w:val="333333"/>
          <w:sz w:val="28"/>
          <w:szCs w:val="28"/>
          <w:highlight w:val="none"/>
          <w:shd w:val="clear" w:color="auto" w:fill="FFFFFF"/>
        </w:rPr>
        <w:t xml:space="preserve">    年  月  日                         年  月  日</w:t>
      </w:r>
    </w:p>
    <w:p>
      <w:pPr>
        <w:pStyle w:val="5"/>
        <w:widowControl/>
        <w:shd w:val="clear" w:color="auto" w:fill="FFFFFF"/>
        <w:spacing w:beforeAutospacing="0" w:afterAutospacing="0"/>
        <w:ind w:firstLine="640"/>
        <w:jc w:val="both"/>
        <w:rPr>
          <w:rFonts w:hint="eastAsia" w:asciiTheme="minorEastAsia" w:hAnsiTheme="minorEastAsia" w:eastAsiaTheme="minorEastAsia" w:cstheme="minorEastAsia"/>
          <w:color w:val="333333"/>
          <w:sz w:val="28"/>
          <w:szCs w:val="28"/>
          <w:highlight w:val="none"/>
        </w:rPr>
      </w:pPr>
      <w:r>
        <w:rPr>
          <w:rFonts w:hint="eastAsia" w:asciiTheme="minorEastAsia" w:hAnsiTheme="minorEastAsia" w:eastAsiaTheme="minorEastAsia" w:cstheme="minorEastAsia"/>
          <w:color w:val="333333"/>
          <w:sz w:val="28"/>
          <w:szCs w:val="28"/>
          <w:highlight w:val="none"/>
          <w:shd w:val="clear" w:color="auto" w:fill="FFFFFF"/>
        </w:rPr>
        <w:t>（一式二份）</w:t>
      </w:r>
    </w:p>
    <w:bookmarkEnd w:id="0"/>
    <w:p>
      <w:pPr>
        <w:rPr>
          <w:rFonts w:ascii="仿宋_GB2312" w:hAnsi="仿宋_GB2312" w:eastAsia="仿宋_GB2312" w:cs="仿宋_GB2312"/>
          <w:sz w:val="32"/>
          <w:szCs w:val="32"/>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c1Y2YwMjYxMDAyMDE2ZjNmNGVhNzNjNjQ1YmUifQ=="/>
  </w:docVars>
  <w:rsids>
    <w:rsidRoot w:val="00F6007D"/>
    <w:rsid w:val="001547CA"/>
    <w:rsid w:val="00226D87"/>
    <w:rsid w:val="0031501F"/>
    <w:rsid w:val="0054277E"/>
    <w:rsid w:val="00570D3B"/>
    <w:rsid w:val="005A4DC8"/>
    <w:rsid w:val="005F786C"/>
    <w:rsid w:val="00751B1A"/>
    <w:rsid w:val="00A40343"/>
    <w:rsid w:val="00C07F68"/>
    <w:rsid w:val="00D261D0"/>
    <w:rsid w:val="00D43419"/>
    <w:rsid w:val="00DF09E9"/>
    <w:rsid w:val="00F6007D"/>
    <w:rsid w:val="03423117"/>
    <w:rsid w:val="073567E6"/>
    <w:rsid w:val="0A883068"/>
    <w:rsid w:val="112540A2"/>
    <w:rsid w:val="16191432"/>
    <w:rsid w:val="2348398C"/>
    <w:rsid w:val="279A7A35"/>
    <w:rsid w:val="35315CE6"/>
    <w:rsid w:val="3625727D"/>
    <w:rsid w:val="490E6163"/>
    <w:rsid w:val="508A5E01"/>
    <w:rsid w:val="566F44DE"/>
    <w:rsid w:val="57220E11"/>
    <w:rsid w:val="62FB2218"/>
    <w:rsid w:val="70846C97"/>
    <w:rsid w:val="74C554EC"/>
    <w:rsid w:val="754A3A97"/>
    <w:rsid w:val="7E85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2879-8086-457E-9A9D-B18565C93AA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199</Words>
  <Characters>1138</Characters>
  <Lines>9</Lines>
  <Paragraphs>2</Paragraphs>
  <TotalTime>30</TotalTime>
  <ScaleCrop>false</ScaleCrop>
  <LinksUpToDate>false</LinksUpToDate>
  <CharactersWithSpaces>1335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2023-08-07T09:35:00Z</dcterms:created>
  <dc:creator>stephen</dc:creator>
  <cp:lastModifiedBy>WPS_1543390932</cp:lastModifiedBy>
  <dcterms:modified xsi:type="dcterms:W3CDTF">2023-10-10T00:53:59Z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55F27F2C11074F92AD034B87AAC8174E_12</vt:lpwstr>
  </property>
</Properties>
</file>